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9C9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_GBK" w:eastAsia="方正小标宋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  <w:lang w:val="en-US" w:eastAsia="zh-CN"/>
        </w:rPr>
        <w:t>北大医疗淄博</w:t>
      </w:r>
      <w:r>
        <w:rPr>
          <w:rFonts w:hint="eastAsia" w:ascii="方正黑体_GBK" w:eastAsia="方正黑体_GBK"/>
          <w:sz w:val="32"/>
          <w:szCs w:val="32"/>
        </w:rPr>
        <w:t>医院医药代表备案登记表和诚信档案</w:t>
      </w:r>
    </w:p>
    <w:p w14:paraId="793C6F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rPr>
          <w:rFonts w:ascii="方正黑体_GBK" w:eastAsia="方正黑体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备案号:   </w:t>
      </w:r>
    </w:p>
    <w:tbl>
      <w:tblPr>
        <w:tblStyle w:val="2"/>
        <w:tblW w:w="8921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81"/>
        <w:gridCol w:w="1800"/>
        <w:gridCol w:w="1591"/>
        <w:gridCol w:w="1428"/>
        <w:gridCol w:w="2221"/>
      </w:tblGrid>
      <w:tr w14:paraId="07601A1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D5AD3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both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1251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35F8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性别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DF1B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22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8F9F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（电子照片）</w:t>
            </w:r>
          </w:p>
        </w:tc>
      </w:tr>
      <w:tr w14:paraId="119BC9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F58F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both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学历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E0E5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FB9E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所学专业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2466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22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DE7C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both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662D391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BC7F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both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籍贯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077D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CEDC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现居住地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9ECB3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22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CC3B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both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0E23936C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1B32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身份证号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2B5D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BEE5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手机号码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3936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22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870B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both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4114B2C0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FCA7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岗位职务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B8CF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0CDF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何时与本院有业务往来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B158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both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67A6489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  <w:jc w:val="center"/>
        </w:trPr>
        <w:tc>
          <w:tcPr>
            <w:tcW w:w="1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BE3F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企业</w:t>
            </w:r>
            <w:r>
              <w:rPr>
                <w:rFonts w:hint="eastAsia" w:ascii="方正仿宋_GBK" w:eastAsia="方正仿宋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公司</w:t>
            </w:r>
            <w:r>
              <w:rPr>
                <w:rFonts w:hint="eastAsia" w:ascii="方正仿宋_GBK" w:eastAsia="方正仿宋_GBK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全称</w:t>
            </w:r>
          </w:p>
        </w:tc>
        <w:tc>
          <w:tcPr>
            <w:tcW w:w="33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B770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4B72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法人代表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277E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both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50C7C5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3D3F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企业地址</w:t>
            </w:r>
          </w:p>
        </w:tc>
        <w:tc>
          <w:tcPr>
            <w:tcW w:w="33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7E92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8855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人事部门</w:t>
            </w:r>
          </w:p>
          <w:p w14:paraId="25834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电话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6599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both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1C50EFA8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1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6EE1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授权类别、品种或推广项目</w:t>
            </w:r>
          </w:p>
        </w:tc>
        <w:tc>
          <w:tcPr>
            <w:tcW w:w="70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BFC11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both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1DB5487C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  <w:jc w:val="center"/>
        </w:trPr>
        <w:tc>
          <w:tcPr>
            <w:tcW w:w="892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9CA2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方正仿宋_GBK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本院相关产品: </w:t>
            </w:r>
            <w:r>
              <w:rPr>
                <w:rFonts w:hint="eastAsia" w:ascii="方正仿宋_GBK" w:eastAsia="方正仿宋_GBK"/>
                <w:color w:val="808080" w:themeColor="background1" w:themeShade="8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方正仿宋_GBK" w:eastAsia="方正仿宋_GBK"/>
                <w:color w:val="808080" w:themeColor="background1" w:themeShade="80"/>
                <w:sz w:val="21"/>
                <w:szCs w:val="21"/>
                <w:lang w:val="en-US" w:eastAsia="zh-CN"/>
              </w:rPr>
              <w:t>包括</w:t>
            </w:r>
            <w:r>
              <w:rPr>
                <w:rFonts w:hint="eastAsia" w:ascii="方正仿宋_GBK" w:eastAsia="方正仿宋_GBK"/>
                <w:color w:val="808080" w:themeColor="background1" w:themeShade="80"/>
                <w:sz w:val="21"/>
                <w:szCs w:val="21"/>
              </w:rPr>
              <w:t>名称、规格、剂型、产地等信息</w:t>
            </w:r>
            <w:r>
              <w:rPr>
                <w:rFonts w:hint="eastAsia" w:ascii="方正仿宋_GBK" w:eastAsia="方正仿宋_GBK"/>
                <w:color w:val="808080" w:themeColor="background1" w:themeShade="80"/>
                <w:sz w:val="21"/>
                <w:szCs w:val="21"/>
                <w:lang w:eastAsia="zh-CN"/>
              </w:rPr>
              <w:t>）</w:t>
            </w:r>
          </w:p>
        </w:tc>
      </w:tr>
      <w:tr w14:paraId="4C02EFB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892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1A8F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both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登记备案时间:                 年  </w:t>
            </w: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 </w:t>
            </w: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月  </w:t>
            </w: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 日</w:t>
            </w:r>
          </w:p>
        </w:tc>
      </w:tr>
      <w:tr w14:paraId="64D43F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92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6FF0A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both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诚信记录</w:t>
            </w:r>
            <w:r>
              <w:rPr>
                <w:rFonts w:hint="eastAsia" w:ascii="方正仿宋_GBK" w:eastAsia="方正仿宋_GBK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方正仿宋_GBK" w:eastAsia="方正仿宋_GBK"/>
                <w:color w:val="808080" w:themeColor="background1" w:themeShade="80"/>
                <w:sz w:val="21"/>
                <w:szCs w:val="21"/>
                <w:lang w:eastAsia="zh-CN"/>
              </w:rPr>
              <w:t>（由医院填写）</w:t>
            </w:r>
          </w:p>
        </w:tc>
      </w:tr>
    </w:tbl>
    <w:p w14:paraId="68665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textAlignment w:val="auto"/>
        <w:rPr>
          <w:rFonts w:hint="eastAsia" w:ascii="Times New Roman" w:hAnsi="Times New Roman" w:eastAsia="宋体" w:cs="Times New Roman"/>
          <w:szCs w:val="24"/>
        </w:rPr>
      </w:pPr>
      <w:r>
        <w:rPr>
          <w:rFonts w:hint="eastAsia" w:ascii="方正仿宋_GBK" w:eastAsia="方正仿宋_GBK"/>
          <w:sz w:val="28"/>
          <w:szCs w:val="28"/>
        </w:rPr>
        <w:t>备注:与本院有业务往来的医药代表均要备案登记，未备案的一律不予接待。请将登记备案相关信息、相关证件及材料以电子表形式发送至邮箱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（pub-bdylzbyy-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jjh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gb@pkucare.com）</w:t>
      </w:r>
      <w:r>
        <w:rPr>
          <w:rFonts w:hint="eastAsia" w:ascii="方正仿宋_GBK" w:eastAsia="方正仿宋_GBK"/>
          <w:sz w:val="28"/>
          <w:szCs w:val="28"/>
        </w:rPr>
        <w:t>。相关证件及备案所需材料包括：药品、医用器械、医用耗材等生产经营企业法定代表人签字盖章的授权委托书原件、被授权人身份证复印件；具体授权开展的业务和授权期限；加盖企业公章的廉洁承诺书。</w:t>
      </w:r>
    </w:p>
    <w:p w14:paraId="7760CBC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1E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2024-12-25T08:03:14Z</dcterms:created>
  <dc:creator>11587</dc:creator>
  <cp:lastModifiedBy>夜阑如水</cp:lastModifiedBy>
  <dcterms:modified xsi:type="dcterms:W3CDTF">2024-12-25T08:03:24Z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eyJoZGlkIjoiNGYxMTBiYTdlMmNmYWNkZjUwMWU3MGIwOWFjMmI0YWYiLCJ1c2VySWQiOiI2MzUxNTUxMTcifQ==</vt:lpwstr>
  </property>
  <property fmtid="{D5CDD505-2E9C-101B-9397-08002B2CF9AE}" pid="4" name="ICV">
    <vt:lpwstr>006ABF6700A6410C920E95215F0592CC_12</vt:lpwstr>
  </property>
</Properties>
</file>